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44.03.01 Педагогическое образование (высшее образование - бакалавриат), Направленность (профиль) программы «Безопасность жизнедеятельности»,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Организация подготовки к ГИА</w:t>
            </w:r>
          </w:p>
          <w:p>
            <w:pPr>
              <w:jc w:val="center"/>
              <w:spacing w:after="0" w:line="240" w:lineRule="auto"/>
              <w:rPr>
                <w:sz w:val="32"/>
                <w:szCs w:val="32"/>
              </w:rPr>
            </w:pPr>
            <w:r>
              <w:rPr>
                <w:rFonts w:ascii="Times New Roman" w:hAnsi="Times New Roman" w:cs="Times New Roman"/>
                <w:color w:val="#000000"/>
                <w:sz w:val="32"/>
                <w:szCs w:val="32"/>
              </w:rPr>
              <w:t> Б1.В.02.07</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44.03.01 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«Безопасность жизнедеятельности»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67.63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к.с.х.н., доцент _________________ /Кубрина Л.В./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«Безопасность жизнедеятельности»;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«Организация подготовки к ГИА»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Б1.В.02.07 «Организация подготовки к ГИА».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«Организация подготовки к ГИА»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организовать индивидуальную и совместную учебно-проектную деятельность обучающихся в соответствующей предметной области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формы и методы учебного проектирования, в том числе в онлайн среде</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требования результатам индивидуальной и совместной учебно-проектной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уметь формулировать проблемную тематику учебного проекта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уметь определять содержание и требования к результатам индивидуальной и совместной учебно-проектной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владеть навыками планирования и руководства действиями обучающихся в индивидуальной и совместной учебно- проектной деятельности, в том числе в онлайн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владеть формами и методами обучения, в том числе выходящими за рамки учебных занятий: проектная деятельность, лабораторные эксперименты</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образцы и ценности социального поведения, навыки поведения в мире виртуальной реальностии социальных сетях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способы формирования установки обучающихся на использование образцов и ценностей социального поведения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правила безопасного поведения в мире виртуальной реальности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ориентировать обучающихся на образцы и ценности социального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использовать возможности интернет-пространства и социальных сетей в качестве инструмента взаимодействия с субъектами образовательного процесса</w:t>
            </w:r>
          </w:p>
        </w:tc>
      </w:tr>
      <w:tr>
        <w:trPr>
          <w:trHeight w:hRule="exact" w:val="577.564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формирования установки обучающихся на использование образцов и ценностей социального поведения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7.497"/>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владеть навыками безопасного поведения в мире виртуальной реальности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Б1.В.02.07 «Организация подготовки к ГИА» относится к обязательной части, является дисциплиной Блока Б1. «Дисциплины (модули)». Модуль "Предметно- практический"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Использование электронных образовательных ресурсов в рамках учебного предмета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Основы математической обработки информации</w:t>
            </w:r>
          </w:p>
          <w:p>
            <w:pPr>
              <w:jc w:val="center"/>
              <w:spacing w:after="0" w:line="240" w:lineRule="auto"/>
              <w:rPr>
                <w:sz w:val="22"/>
                <w:szCs w:val="22"/>
              </w:rPr>
            </w:pPr>
            <w:r>
              <w:rPr>
                <w:rFonts w:ascii="Times New Roman" w:hAnsi="Times New Roman" w:cs="Times New Roman"/>
                <w:color w:val="#000000"/>
                <w:sz w:val="22"/>
                <w:szCs w:val="22"/>
              </w:rPr>
              <w:t> Основы предметно-профильной подготовки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научно-исследовательской работы по учебному предмету "Основы безопасности жизнедеятельности"</w:t>
            </w:r>
          </w:p>
          <w:p>
            <w:pPr>
              <w:jc w:val="center"/>
              <w:spacing w:after="0" w:line="240" w:lineRule="auto"/>
              <w:rPr>
                <w:sz w:val="22"/>
                <w:szCs w:val="22"/>
              </w:rPr>
            </w:pPr>
            <w:r>
              <w:rPr>
                <w:rFonts w:ascii="Times New Roman" w:hAnsi="Times New Roman" w:cs="Times New Roman"/>
                <w:color w:val="#000000"/>
                <w:sz w:val="22"/>
                <w:szCs w:val="22"/>
              </w:rPr>
              <w:t> Проектирование образовательных программ по учебному предмету "Основы безопасности жизнедеятельности"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 ПК-2</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Единый государственный экзамен – форма ито- говой аттестации выпускников средней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Единый государственный экзамен – форма ито- говой аттестации выпускников средней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информационной работы с педа-гогами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контрольно-измерительных материалов (КИМов).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информационной работы с уча-щимися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Единый государственный экзамен – форма ито- говой аттестации выпускников средней школы.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контрольно-измерительных материалов (КИМов).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информационной работы с педа-гогами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информационной работы с роди-телями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информационной работы с уча-щимися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Критерии оценивания ответов.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учащихся к ГИА.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информационной работы с роди-телями учащихся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подготовки учащихся к ГИА.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0026.5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01.4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Единый государственный экзамен – форма ито-говой аттестации выпускников средней школы.</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информационной работы с педа-гогами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контрольно-измерительных материалов (КИМов).</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информационной работы с уча-щимися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информационной работы с роди-телями учащихся</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подготовки учащихся к ГИА.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«Организация подготовки к ГИА» / Кубрина Л.В..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978-5-534-00569-1.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https://www.biblio-online.ru/bcode/413784</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849.6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539.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2023-2024_ФГОС3++2023_Бак-ЗФО-ПО(БЖД)(23)_plx_Организация подготовки к ГИА</dc:title>
  <dc:creator>FastReport.NET</dc:creator>
</cp:coreProperties>
</file>